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A9283" w14:textId="77777777" w:rsidR="00336E40" w:rsidRPr="00270088" w:rsidRDefault="00336E40" w:rsidP="00270088">
      <w:pPr>
        <w:widowControl/>
        <w:spacing w:line="360" w:lineRule="exact"/>
        <w:jc w:val="left"/>
        <w:rPr>
          <w:rFonts w:ascii="メイリオ" w:eastAsia="メイリオ" w:hAnsi="メイリオ" w:cs="ＭＳ Ｐゴシック"/>
          <w:kern w:val="0"/>
          <w:sz w:val="24"/>
          <w:szCs w:val="24"/>
        </w:rPr>
      </w:pPr>
      <w:r w:rsidRPr="00270088">
        <w:rPr>
          <w:rFonts w:ascii="メイリオ" w:eastAsia="メイリオ" w:hAnsi="メイリオ"/>
          <w:b/>
          <w:bCs/>
          <w:color w:val="000000" w:themeColor="text1"/>
          <w:kern w:val="24"/>
          <w:sz w:val="24"/>
          <w:szCs w:val="24"/>
          <w:eastAsianLayout w:id="-426657786"/>
        </w:rPr>
        <w:t>事例2：安全確保を理由に別室対応が長時間化</w:t>
      </w:r>
    </w:p>
    <w:p w14:paraId="5E635ACB" w14:textId="77777777" w:rsidR="00336E40" w:rsidRPr="00270088" w:rsidRDefault="00336E40" w:rsidP="00270088">
      <w:pPr>
        <w:widowControl/>
        <w:spacing w:line="360" w:lineRule="exact"/>
        <w:jc w:val="left"/>
        <w:rPr>
          <w:rFonts w:ascii="メイリオ" w:eastAsia="メイリオ" w:hAnsi="メイリオ" w:cs="ＭＳ Ｐゴシック"/>
          <w:kern w:val="0"/>
          <w:sz w:val="24"/>
          <w:szCs w:val="24"/>
        </w:rPr>
      </w:pPr>
      <w:r w:rsidRPr="00270088">
        <w:rPr>
          <w:rFonts w:ascii="メイリオ" w:eastAsia="メイリオ" w:hAnsi="メイリオ"/>
          <w:b/>
          <w:bCs/>
          <w:color w:val="000000" w:themeColor="text1"/>
          <w:kern w:val="24"/>
          <w:sz w:val="24"/>
          <w:szCs w:val="24"/>
          <w:eastAsianLayout w:id="-426657785"/>
        </w:rPr>
        <w:t>パニックになった児童を別室に連れて行き、</w:t>
      </w:r>
    </w:p>
    <w:p w14:paraId="29F55904" w14:textId="0459D2BC" w:rsidR="001B2B68" w:rsidRPr="00270088" w:rsidRDefault="00270088" w:rsidP="00270088">
      <w:pPr>
        <w:spacing w:line="360" w:lineRule="exact"/>
        <w:rPr>
          <w:rFonts w:ascii="メイリオ" w:eastAsia="メイリオ" w:hAnsi="メイリオ"/>
          <w:b/>
          <w:bCs/>
          <w:color w:val="000000" w:themeColor="text1"/>
          <w:kern w:val="24"/>
          <w:sz w:val="24"/>
          <w:szCs w:val="24"/>
        </w:rPr>
      </w:pPr>
      <w:r w:rsidRPr="00270088">
        <w:rPr>
          <w:rFonts w:ascii="メイリオ" w:eastAsia="メイリオ" w:hAnsi="メイリオ" w:hint="eastAsia"/>
          <w:noProof/>
          <w:sz w:val="24"/>
          <w:szCs w:val="24"/>
        </w:rPr>
        <w:drawing>
          <wp:anchor distT="0" distB="0" distL="114300" distR="114300" simplePos="0" relativeHeight="251659264" behindDoc="0" locked="0" layoutInCell="1" allowOverlap="1" wp14:anchorId="008FF1DF" wp14:editId="30904AE9">
            <wp:simplePos x="0" y="0"/>
            <wp:positionH relativeFrom="column">
              <wp:posOffset>3079750</wp:posOffset>
            </wp:positionH>
            <wp:positionV relativeFrom="paragraph">
              <wp:posOffset>407987</wp:posOffset>
            </wp:positionV>
            <wp:extent cx="3079750" cy="1718945"/>
            <wp:effectExtent l="0" t="0" r="6350" b="0"/>
            <wp:wrapNone/>
            <wp:docPr id="171343245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432453" name="図 171343245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79750" cy="1718945"/>
                    </a:xfrm>
                    <a:prstGeom prst="rect">
                      <a:avLst/>
                    </a:prstGeom>
                  </pic:spPr>
                </pic:pic>
              </a:graphicData>
            </a:graphic>
            <wp14:sizeRelH relativeFrom="margin">
              <wp14:pctWidth>0</wp14:pctWidth>
            </wp14:sizeRelH>
            <wp14:sizeRelV relativeFrom="margin">
              <wp14:pctHeight>0</wp14:pctHeight>
            </wp14:sizeRelV>
          </wp:anchor>
        </w:drawing>
      </w:r>
      <w:r w:rsidRPr="00270088">
        <w:rPr>
          <w:rFonts w:ascii="メイリオ" w:eastAsia="メイリオ" w:hAnsi="メイリオ" w:hint="eastAsia"/>
          <w:noProof/>
          <w:sz w:val="24"/>
          <w:szCs w:val="24"/>
        </w:rPr>
        <w:drawing>
          <wp:anchor distT="0" distB="0" distL="114300" distR="114300" simplePos="0" relativeHeight="251658240" behindDoc="0" locked="0" layoutInCell="1" allowOverlap="1" wp14:anchorId="31672CC8" wp14:editId="1906AFBB">
            <wp:simplePos x="0" y="0"/>
            <wp:positionH relativeFrom="column">
              <wp:posOffset>0</wp:posOffset>
            </wp:positionH>
            <wp:positionV relativeFrom="paragraph">
              <wp:posOffset>389890</wp:posOffset>
            </wp:positionV>
            <wp:extent cx="3079750" cy="1718945"/>
            <wp:effectExtent l="0" t="0" r="6350" b="0"/>
            <wp:wrapNone/>
            <wp:docPr id="51891704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17047" name="図 5189170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79750" cy="1718945"/>
                    </a:xfrm>
                    <a:prstGeom prst="rect">
                      <a:avLst/>
                    </a:prstGeom>
                  </pic:spPr>
                </pic:pic>
              </a:graphicData>
            </a:graphic>
            <wp14:sizeRelH relativeFrom="margin">
              <wp14:pctWidth>0</wp14:pctWidth>
            </wp14:sizeRelH>
            <wp14:sizeRelV relativeFrom="margin">
              <wp14:pctHeight>0</wp14:pctHeight>
            </wp14:sizeRelV>
          </wp:anchor>
        </w:drawing>
      </w:r>
      <w:r w:rsidR="00336E40" w:rsidRPr="00270088">
        <w:rPr>
          <w:rFonts w:ascii="メイリオ" w:eastAsia="メイリオ" w:hAnsi="メイリオ"/>
          <w:b/>
          <w:bCs/>
          <w:color w:val="000000" w:themeColor="text1"/>
          <w:kern w:val="24"/>
          <w:sz w:val="24"/>
          <w:szCs w:val="24"/>
          <w:eastAsianLayout w:id="-426657784"/>
        </w:rPr>
        <w:t>その後も落ち着くまで一人にした。（記録は残していない。）</w:t>
      </w:r>
    </w:p>
    <w:p w14:paraId="064991D1" w14:textId="6F96B991" w:rsidR="00270088" w:rsidRDefault="00270088" w:rsidP="00270088">
      <w:pPr>
        <w:spacing w:line="360" w:lineRule="exact"/>
        <w:rPr>
          <w:rFonts w:ascii="メイリオ" w:eastAsia="メイリオ" w:hAnsi="メイリオ"/>
          <w:sz w:val="24"/>
          <w:szCs w:val="24"/>
        </w:rPr>
      </w:pPr>
    </w:p>
    <w:p w14:paraId="7B6DFDB7" w14:textId="77777777" w:rsidR="00270088" w:rsidRDefault="00270088" w:rsidP="00270088">
      <w:pPr>
        <w:spacing w:line="360" w:lineRule="exact"/>
        <w:rPr>
          <w:rFonts w:ascii="メイリオ" w:eastAsia="メイリオ" w:hAnsi="メイリオ"/>
          <w:sz w:val="24"/>
          <w:szCs w:val="24"/>
        </w:rPr>
      </w:pPr>
    </w:p>
    <w:p w14:paraId="56064EB8" w14:textId="77777777" w:rsidR="00270088" w:rsidRDefault="00270088" w:rsidP="00270088">
      <w:pPr>
        <w:spacing w:line="360" w:lineRule="exact"/>
        <w:rPr>
          <w:rFonts w:ascii="メイリオ" w:eastAsia="メイリオ" w:hAnsi="メイリオ"/>
          <w:sz w:val="24"/>
          <w:szCs w:val="24"/>
        </w:rPr>
      </w:pPr>
    </w:p>
    <w:p w14:paraId="61AEB3F9" w14:textId="77777777" w:rsidR="00270088" w:rsidRDefault="00270088" w:rsidP="00270088">
      <w:pPr>
        <w:spacing w:line="360" w:lineRule="exact"/>
        <w:rPr>
          <w:rFonts w:ascii="メイリオ" w:eastAsia="メイリオ" w:hAnsi="メイリオ"/>
          <w:sz w:val="24"/>
          <w:szCs w:val="24"/>
        </w:rPr>
      </w:pPr>
    </w:p>
    <w:p w14:paraId="28381E46" w14:textId="77777777" w:rsidR="00270088" w:rsidRDefault="00270088" w:rsidP="00270088">
      <w:pPr>
        <w:spacing w:line="360" w:lineRule="exact"/>
        <w:rPr>
          <w:rFonts w:ascii="メイリオ" w:eastAsia="メイリオ" w:hAnsi="メイリオ"/>
          <w:sz w:val="24"/>
          <w:szCs w:val="24"/>
        </w:rPr>
      </w:pPr>
    </w:p>
    <w:p w14:paraId="4BBA485F" w14:textId="77777777" w:rsidR="00270088" w:rsidRPr="00270088" w:rsidRDefault="00270088" w:rsidP="00270088">
      <w:pPr>
        <w:spacing w:line="360" w:lineRule="exact"/>
        <w:rPr>
          <w:rFonts w:ascii="メイリオ" w:eastAsia="メイリオ" w:hAnsi="メイリオ" w:hint="eastAsia"/>
          <w:sz w:val="24"/>
          <w:szCs w:val="24"/>
        </w:rPr>
      </w:pPr>
    </w:p>
    <w:p w14:paraId="7296805A" w14:textId="1B3AABEC" w:rsidR="00270088" w:rsidRPr="00270088" w:rsidRDefault="00270088" w:rsidP="00270088">
      <w:pPr>
        <w:spacing w:line="360" w:lineRule="exact"/>
        <w:rPr>
          <w:rFonts w:ascii="メイリオ" w:eastAsia="メイリオ" w:hAnsi="メイリオ"/>
          <w:sz w:val="24"/>
          <w:szCs w:val="24"/>
        </w:rPr>
      </w:pPr>
    </w:p>
    <w:p w14:paraId="4999CA4D" w14:textId="0B51732A" w:rsidR="00270088" w:rsidRPr="00270088" w:rsidRDefault="00270088" w:rsidP="00270088">
      <w:pPr>
        <w:spacing w:line="360" w:lineRule="exact"/>
        <w:rPr>
          <w:rFonts w:ascii="メイリオ" w:eastAsia="メイリオ" w:hAnsi="メイリオ"/>
          <w:sz w:val="24"/>
          <w:szCs w:val="24"/>
        </w:rPr>
      </w:pPr>
    </w:p>
    <w:p w14:paraId="1D0190E7" w14:textId="77777777" w:rsidR="00270088" w:rsidRPr="00270088" w:rsidRDefault="00270088" w:rsidP="00270088">
      <w:pPr>
        <w:spacing w:line="360" w:lineRule="exact"/>
        <w:rPr>
          <w:rFonts w:ascii="メイリオ" w:eastAsia="メイリオ" w:hAnsi="メイリオ"/>
          <w:sz w:val="24"/>
          <w:szCs w:val="24"/>
        </w:rPr>
      </w:pPr>
    </w:p>
    <w:p w14:paraId="2E37018A" w14:textId="77777777" w:rsidR="00270088" w:rsidRPr="00270088" w:rsidRDefault="00270088" w:rsidP="00270088">
      <w:pPr>
        <w:spacing w:line="360" w:lineRule="exact"/>
        <w:rPr>
          <w:rFonts w:ascii="メイリオ" w:eastAsia="メイリオ" w:hAnsi="メイリオ"/>
          <w:sz w:val="24"/>
          <w:szCs w:val="24"/>
        </w:rPr>
      </w:pPr>
    </w:p>
    <w:p w14:paraId="32DF2839" w14:textId="77777777" w:rsidR="00270088" w:rsidRPr="00270088" w:rsidRDefault="00270088" w:rsidP="00270088">
      <w:pPr>
        <w:spacing w:line="360" w:lineRule="exact"/>
        <w:rPr>
          <w:rFonts w:ascii="メイリオ" w:eastAsia="メイリオ" w:hAnsi="メイリオ"/>
          <w:sz w:val="24"/>
          <w:szCs w:val="24"/>
        </w:rPr>
      </w:pPr>
      <w:r w:rsidRPr="00270088">
        <w:rPr>
          <w:rFonts w:ascii="メイリオ" w:eastAsia="メイリオ" w:hAnsi="メイリオ"/>
          <w:sz w:val="24"/>
          <w:szCs w:val="24"/>
        </w:rPr>
        <w:t>① 虐待防止の観点での問題点と理由</w:t>
      </w:r>
    </w:p>
    <w:p w14:paraId="3616F071"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記録が残されていない</w:t>
      </w:r>
    </w:p>
    <w:p w14:paraId="291301CF"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事実・経過・対応・結果・原因仮説の記録がないため、再発防止や共有ができず、対応の妥当性検証も不可能。透明性欠如は虐待リスクの温床。</w:t>
      </w:r>
    </w:p>
    <w:p w14:paraId="5939251C"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「別室・一人にする」対応の不適切さ（状況不明瞭）</w:t>
      </w:r>
    </w:p>
    <w:p w14:paraId="005184E2"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別室の形態（個室かオープンか）、見守りの有無・距離が不明で、完全隔離の可能性がある。完全な個室で視線や音声による見守りがないと心理的虐待につながるリスク。</w:t>
      </w:r>
    </w:p>
    <w:p w14:paraId="5263802F"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長時間の隔離・単独化</w:t>
      </w:r>
    </w:p>
    <w:p w14:paraId="4E3959C0"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時間管理がなく「長時間」化すると、懲戒的隔離と受け取られ、身体的・心理的安全を損なう恐れ。</w:t>
      </w:r>
    </w:p>
    <w:p w14:paraId="0934F857"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大声で叱責・否定的言葉の使用</w:t>
      </w:r>
    </w:p>
    <w:p w14:paraId="5027D00F"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「何回言えばわかる」「だからダメ」等の叱責は心理的虐待の恐れ。児童の困りごとの背景評価がないままの叱責は不適切。</w:t>
      </w:r>
    </w:p>
    <w:p w14:paraId="2265C0F8"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個別特性の未共有</w:t>
      </w:r>
    </w:p>
    <w:p w14:paraId="34A8A4B0"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パニックの特徴・トリガー・有効だった対応の共有がなく、職員固定化による属人対応や偏りが生じ、リスク増大。</w:t>
      </w:r>
    </w:p>
    <w:p w14:paraId="44C2CF6D"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安全確保の手続き不備</w:t>
      </w:r>
    </w:p>
    <w:p w14:paraId="009C5A20"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視認・声かけ・迅速介入可能な体制（近接見守り）の明示がなく、児童が「完全に一人」と感じる心理状態を招く恐れ。</w:t>
      </w:r>
    </w:p>
    <w:p w14:paraId="25701234" w14:textId="77777777" w:rsidR="00270088" w:rsidRDefault="00270088" w:rsidP="00270088">
      <w:pPr>
        <w:spacing w:line="360" w:lineRule="exact"/>
        <w:rPr>
          <w:rFonts w:ascii="メイリオ" w:eastAsia="メイリオ" w:hAnsi="メイリオ"/>
          <w:sz w:val="24"/>
          <w:szCs w:val="24"/>
        </w:rPr>
      </w:pPr>
    </w:p>
    <w:p w14:paraId="093A22B8" w14:textId="23C05B02" w:rsidR="00270088" w:rsidRPr="00270088" w:rsidRDefault="00270088" w:rsidP="00270088">
      <w:pPr>
        <w:spacing w:line="360" w:lineRule="exact"/>
        <w:rPr>
          <w:rFonts w:ascii="メイリオ" w:eastAsia="メイリオ" w:hAnsi="メイリオ"/>
          <w:sz w:val="24"/>
          <w:szCs w:val="24"/>
        </w:rPr>
      </w:pPr>
      <w:r w:rsidRPr="00270088">
        <w:rPr>
          <w:rFonts w:ascii="メイリオ" w:eastAsia="メイリオ" w:hAnsi="メイリオ"/>
          <w:sz w:val="24"/>
          <w:szCs w:val="24"/>
        </w:rPr>
        <w:t>② 適切な対応に修正した場合の望ましい記録例（項目）</w:t>
      </w:r>
    </w:p>
    <w:p w14:paraId="16529CF4"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事実の記録（時系列・具体）</w:t>
      </w:r>
    </w:p>
    <w:p w14:paraId="7A5BECC7"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発生日時（例: 10:00〜10:20）</w:t>
      </w:r>
    </w:p>
    <w:p w14:paraId="33979654"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状況・行動（例: 宿題場面で大声、机を叩く等）</w:t>
      </w:r>
    </w:p>
    <w:p w14:paraId="596ED255"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lastRenderedPageBreak/>
        <w:t>周辺環境（場所、人の配置、別室の形態＝扉の有無、視認可能性）</w:t>
      </w:r>
    </w:p>
    <w:p w14:paraId="0B87DB1A"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安全確保と見守り</w:t>
      </w:r>
    </w:p>
    <w:p w14:paraId="75ED2E36"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別室対応は「オープンまたは視認可能な環境」を使用</w:t>
      </w:r>
    </w:p>
    <w:p w14:paraId="2712CF8B"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近接見守り（職員Aがドア外/視界内で常時確認、声かけ2分毎）</w:t>
      </w:r>
    </w:p>
    <w:p w14:paraId="17B0E024"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迅速介入可能体制（職員B待機）</w:t>
      </w:r>
    </w:p>
    <w:p w14:paraId="779373FB"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児童心理への配慮</w:t>
      </w:r>
    </w:p>
    <w:p w14:paraId="6ED55925"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児童が「誰かが見ている」と認識できるよう、短い言葉で安心の声かけ（例: 「ここにいるよ。安全だよ。」）</w:t>
      </w:r>
    </w:p>
    <w:p w14:paraId="09C9CF1D"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本人の希望確認（例: 「今は一人でいたい」→近接見守りで尊重）</w:t>
      </w:r>
    </w:p>
    <w:p w14:paraId="1E1B49F4"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介入内容</w:t>
      </w:r>
    </w:p>
    <w:p w14:paraId="17F0D4E2"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刺激調整（原因場所から一時離席）</w:t>
      </w:r>
    </w:p>
    <w:p w14:paraId="0D23A145"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段階的再接近（顔見せ→短い声かけ→同席）</w:t>
      </w:r>
    </w:p>
    <w:p w14:paraId="2AEE8C44"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再参加支援（落ち着いた後に合流、環境調整済みの説明）</w:t>
      </w:r>
    </w:p>
    <w:p w14:paraId="1C87C906"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時間管理</w:t>
      </w:r>
    </w:p>
    <w:p w14:paraId="2037A720"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別室対応は短時間で区切る（例: 5分単位で評価、合計20分）</w:t>
      </w:r>
    </w:p>
    <w:p w14:paraId="12133618"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結果・評価</w:t>
      </w:r>
    </w:p>
    <w:p w14:paraId="060EE46E"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パニック収束の兆候（呼吸・発話・視線など）</w:t>
      </w:r>
    </w:p>
    <w:p w14:paraId="045DFBCC"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有効だった手立て（例: 静穏環境＋2分毎の声かけ）</w:t>
      </w:r>
    </w:p>
    <w:p w14:paraId="24917E8D"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次回に向けた共有事項</w:t>
      </w:r>
    </w:p>
    <w:p w14:paraId="7CB0BEF6"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想定トリガー（例: 宿題要求のタイミング）</w:t>
      </w:r>
    </w:p>
    <w:p w14:paraId="239AD81C"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回避策・調整案（予告、選択肢提示、教材変更）</w:t>
      </w:r>
    </w:p>
    <w:p w14:paraId="06615DA7"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施設内共有先（全職員で閲覧可能な個別支援情報に登録）</w:t>
      </w:r>
    </w:p>
    <w:p w14:paraId="60527AFA"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禁止事項の明記</w:t>
      </w:r>
    </w:p>
    <w:p w14:paraId="5744A235"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大声での叱責は行わない</w:t>
      </w:r>
    </w:p>
    <w:p w14:paraId="7F0FBFD7" w14:textId="77777777" w:rsidR="00270088" w:rsidRPr="00270088" w:rsidRDefault="00270088" w:rsidP="00270088">
      <w:pPr>
        <w:numPr>
          <w:ilvl w:val="2"/>
          <w:numId w:val="2"/>
        </w:numPr>
        <w:tabs>
          <w:tab w:val="clear" w:pos="2160"/>
          <w:tab w:val="num" w:pos="1440"/>
        </w:tabs>
        <w:spacing w:line="360" w:lineRule="exact"/>
        <w:ind w:left="1440"/>
        <w:rPr>
          <w:rFonts w:ascii="メイリオ" w:eastAsia="メイリオ" w:hAnsi="メイリオ"/>
          <w:sz w:val="24"/>
          <w:szCs w:val="24"/>
        </w:rPr>
      </w:pPr>
      <w:r w:rsidRPr="00270088">
        <w:rPr>
          <w:rFonts w:ascii="メイリオ" w:eastAsia="メイリオ" w:hAnsi="メイリオ"/>
          <w:sz w:val="24"/>
          <w:szCs w:val="24"/>
        </w:rPr>
        <w:t>完全な個室での長時間単独化は行わない</w:t>
      </w:r>
    </w:p>
    <w:p w14:paraId="0CD66C55" w14:textId="77777777" w:rsidR="00270088" w:rsidRDefault="00270088" w:rsidP="00270088">
      <w:pPr>
        <w:spacing w:line="360" w:lineRule="exact"/>
        <w:rPr>
          <w:rFonts w:ascii="メイリオ" w:eastAsia="メイリオ" w:hAnsi="メイリオ"/>
          <w:sz w:val="24"/>
          <w:szCs w:val="24"/>
        </w:rPr>
      </w:pPr>
    </w:p>
    <w:p w14:paraId="1A3F8D39" w14:textId="57770A63" w:rsidR="00270088" w:rsidRPr="00270088" w:rsidRDefault="00270088" w:rsidP="00270088">
      <w:pPr>
        <w:spacing w:line="360" w:lineRule="exact"/>
        <w:rPr>
          <w:rFonts w:ascii="メイリオ" w:eastAsia="メイリオ" w:hAnsi="メイリオ"/>
          <w:sz w:val="24"/>
          <w:szCs w:val="24"/>
        </w:rPr>
      </w:pPr>
      <w:r w:rsidRPr="00270088">
        <w:rPr>
          <w:rFonts w:ascii="メイリオ" w:eastAsia="メイリオ" w:hAnsi="メイリオ"/>
          <w:sz w:val="24"/>
          <w:szCs w:val="24"/>
        </w:rPr>
        <w:t>③ その他の協議話題</w:t>
      </w:r>
    </w:p>
    <w:p w14:paraId="13198FC3"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別室の定義・形態の確認（個室かオープンか、見守り可否の違い）</w:t>
      </w:r>
    </w:p>
    <w:p w14:paraId="56ACED53"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「固定された特定職員でなければ対応できない」体制の問題点と、情報共有による誰でも対応可能な体制づくり</w:t>
      </w:r>
    </w:p>
    <w:p w14:paraId="43197FEA"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パニックの再発パターン把握と、過去に有効だった対応の試行順序</w:t>
      </w:r>
    </w:p>
    <w:p w14:paraId="444D0A07"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原因が生じた場所・要因の環境調整（原因が解消された安全な環境での復帰支援）</w:t>
      </w:r>
    </w:p>
    <w:p w14:paraId="5A867619"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回答モデル資料の参照可否（配布資料には未掲載だが、作成者HPで閲覧可能）</w:t>
      </w:r>
    </w:p>
    <w:p w14:paraId="736D88D3" w14:textId="77777777" w:rsidR="00270088" w:rsidRPr="00270088" w:rsidRDefault="00270088" w:rsidP="00270088">
      <w:pPr>
        <w:numPr>
          <w:ilvl w:val="1"/>
          <w:numId w:val="2"/>
        </w:numPr>
        <w:tabs>
          <w:tab w:val="clear" w:pos="1440"/>
          <w:tab w:val="num" w:pos="720"/>
        </w:tabs>
        <w:spacing w:line="360" w:lineRule="exact"/>
        <w:ind w:left="720"/>
        <w:rPr>
          <w:rFonts w:ascii="メイリオ" w:eastAsia="メイリオ" w:hAnsi="メイリオ"/>
          <w:sz w:val="24"/>
          <w:szCs w:val="24"/>
        </w:rPr>
      </w:pPr>
      <w:r w:rsidRPr="00270088">
        <w:rPr>
          <w:rFonts w:ascii="メイリオ" w:eastAsia="メイリオ" w:hAnsi="メイリオ"/>
          <w:sz w:val="24"/>
          <w:szCs w:val="24"/>
        </w:rPr>
        <w:t>AI生成の回答例が示す「大声叱責の心理的虐待リスク」と、背景要因評価の重要性</w:t>
      </w:r>
    </w:p>
    <w:p w14:paraId="13C73C99" w14:textId="77777777" w:rsidR="00270088" w:rsidRPr="00270088" w:rsidRDefault="00270088" w:rsidP="00270088">
      <w:pPr>
        <w:spacing w:line="360" w:lineRule="exact"/>
        <w:rPr>
          <w:rFonts w:ascii="メイリオ" w:eastAsia="メイリオ" w:hAnsi="メイリオ" w:hint="eastAsia"/>
          <w:sz w:val="24"/>
          <w:szCs w:val="24"/>
        </w:rPr>
      </w:pPr>
    </w:p>
    <w:sectPr w:rsidR="00270088" w:rsidRPr="00270088" w:rsidSect="00F336C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A4F98"/>
    <w:multiLevelType w:val="multilevel"/>
    <w:tmpl w:val="795881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186F93"/>
    <w:multiLevelType w:val="multilevel"/>
    <w:tmpl w:val="34DC3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54651">
    <w:abstractNumId w:val="1"/>
  </w:num>
  <w:num w:numId="2" w16cid:durableId="124807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CA"/>
    <w:rsid w:val="001B2B68"/>
    <w:rsid w:val="00270088"/>
    <w:rsid w:val="00336E40"/>
    <w:rsid w:val="00946C9C"/>
    <w:rsid w:val="00AB2083"/>
    <w:rsid w:val="00F336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772A64"/>
  <w15:chartTrackingRefBased/>
  <w15:docId w15:val="{A80454F9-CFFA-47A2-9A36-ECC90E8C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336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36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36C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336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36CA"/>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36CA"/>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36CA"/>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36CA"/>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36CA"/>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36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36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36C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336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36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36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36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36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36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36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36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36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36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36CA"/>
    <w:pPr>
      <w:spacing w:before="160" w:after="160"/>
      <w:jc w:val="center"/>
    </w:pPr>
    <w:rPr>
      <w:i/>
      <w:iCs/>
      <w:color w:val="404040" w:themeColor="text1" w:themeTint="BF"/>
    </w:rPr>
  </w:style>
  <w:style w:type="character" w:customStyle="1" w:styleId="a8">
    <w:name w:val="引用文 (文字)"/>
    <w:basedOn w:val="a0"/>
    <w:link w:val="a7"/>
    <w:uiPriority w:val="29"/>
    <w:rsid w:val="00F336CA"/>
    <w:rPr>
      <w:i/>
      <w:iCs/>
      <w:color w:val="404040" w:themeColor="text1" w:themeTint="BF"/>
    </w:rPr>
  </w:style>
  <w:style w:type="paragraph" w:styleId="a9">
    <w:name w:val="List Paragraph"/>
    <w:basedOn w:val="a"/>
    <w:uiPriority w:val="34"/>
    <w:qFormat/>
    <w:rsid w:val="00F336CA"/>
    <w:pPr>
      <w:ind w:left="720"/>
      <w:contextualSpacing/>
    </w:pPr>
  </w:style>
  <w:style w:type="character" w:styleId="21">
    <w:name w:val="Intense Emphasis"/>
    <w:basedOn w:val="a0"/>
    <w:uiPriority w:val="21"/>
    <w:qFormat/>
    <w:rsid w:val="00F336CA"/>
    <w:rPr>
      <w:i/>
      <w:iCs/>
      <w:color w:val="0F4761" w:themeColor="accent1" w:themeShade="BF"/>
    </w:rPr>
  </w:style>
  <w:style w:type="paragraph" w:styleId="22">
    <w:name w:val="Intense Quote"/>
    <w:basedOn w:val="a"/>
    <w:next w:val="a"/>
    <w:link w:val="23"/>
    <w:uiPriority w:val="30"/>
    <w:qFormat/>
    <w:rsid w:val="00F33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36CA"/>
    <w:rPr>
      <w:i/>
      <w:iCs/>
      <w:color w:val="0F4761" w:themeColor="accent1" w:themeShade="BF"/>
    </w:rPr>
  </w:style>
  <w:style w:type="character" w:styleId="24">
    <w:name w:val="Intense Reference"/>
    <w:basedOn w:val="a0"/>
    <w:uiPriority w:val="32"/>
    <w:qFormat/>
    <w:rsid w:val="00F336CA"/>
    <w:rPr>
      <w:b/>
      <w:bCs/>
      <w:smallCaps/>
      <w:color w:val="0F4761" w:themeColor="accent1" w:themeShade="BF"/>
      <w:spacing w:val="5"/>
    </w:rPr>
  </w:style>
  <w:style w:type="paragraph" w:styleId="Web">
    <w:name w:val="Normal (Web)"/>
    <w:basedOn w:val="a"/>
    <w:uiPriority w:val="99"/>
    <w:semiHidden/>
    <w:unhideWhenUsed/>
    <w:rsid w:val="00336E4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201</Words>
  <Characters>1152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聡 田中</dc:creator>
  <cp:keywords/>
  <dc:description/>
  <cp:lastModifiedBy>聡 田中</cp:lastModifiedBy>
  <cp:revision>4</cp:revision>
  <dcterms:created xsi:type="dcterms:W3CDTF">2026-06-17T21:56:00Z</dcterms:created>
  <dcterms:modified xsi:type="dcterms:W3CDTF">2026-06-17T22:01:00Z</dcterms:modified>
</cp:coreProperties>
</file>